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9B59" w14:textId="77777777" w:rsidR="00334877" w:rsidRPr="00044DAB" w:rsidRDefault="00E227F4" w:rsidP="00E227F4">
      <w:pPr>
        <w:jc w:val="center"/>
        <w:rPr>
          <w:rFonts w:ascii="Arial" w:hAnsi="Arial" w:cs="Arial"/>
          <w:b/>
          <w:sz w:val="28"/>
          <w:szCs w:val="28"/>
        </w:rPr>
      </w:pPr>
      <w:r w:rsidRPr="00044DAB">
        <w:rPr>
          <w:rFonts w:ascii="Arial" w:hAnsi="Arial" w:cs="Arial"/>
          <w:b/>
          <w:sz w:val="28"/>
          <w:szCs w:val="28"/>
        </w:rPr>
        <w:t>Articles</w:t>
      </w:r>
    </w:p>
    <w:p w14:paraId="5BFCA0E3" w14:textId="77777777" w:rsidR="00E227F4" w:rsidRDefault="00E227F4" w:rsidP="00E227F4">
      <w:pPr>
        <w:rPr>
          <w:rFonts w:ascii="Arial" w:hAnsi="Arial" w:cs="Arial"/>
        </w:rPr>
      </w:pPr>
    </w:p>
    <w:p w14:paraId="05B51277" w14:textId="77777777" w:rsidR="00E227F4" w:rsidRDefault="00E227F4" w:rsidP="00E227F4">
      <w:pPr>
        <w:rPr>
          <w:rFonts w:ascii="Arial" w:hAnsi="Arial" w:cs="Arial"/>
          <w:b/>
        </w:rPr>
      </w:pPr>
      <w:r>
        <w:rPr>
          <w:rFonts w:ascii="Arial" w:hAnsi="Arial" w:cs="Arial"/>
          <w:b/>
        </w:rPr>
        <w:t xml:space="preserve">“The” </w:t>
      </w:r>
      <w:r>
        <w:rPr>
          <w:rFonts w:ascii="Arial" w:hAnsi="Arial" w:cs="Arial"/>
        </w:rPr>
        <w:t xml:space="preserve">and </w:t>
      </w:r>
      <w:r>
        <w:rPr>
          <w:rFonts w:ascii="Arial" w:hAnsi="Arial" w:cs="Arial"/>
          <w:b/>
        </w:rPr>
        <w:t xml:space="preserve">“a/an” </w:t>
      </w:r>
    </w:p>
    <w:p w14:paraId="0E920539" w14:textId="77777777" w:rsidR="00E227F4" w:rsidRDefault="00E227F4" w:rsidP="00E227F4">
      <w:pPr>
        <w:rPr>
          <w:rFonts w:ascii="Arial" w:hAnsi="Arial" w:cs="Arial"/>
        </w:rPr>
      </w:pPr>
    </w:p>
    <w:p w14:paraId="12DF12B5" w14:textId="77777777" w:rsidR="00E227F4" w:rsidRDefault="00E227F4" w:rsidP="00E227F4">
      <w:pPr>
        <w:rPr>
          <w:rFonts w:ascii="Arial" w:hAnsi="Arial" w:cs="Arial"/>
        </w:rPr>
      </w:pPr>
      <w:r>
        <w:rPr>
          <w:rFonts w:ascii="Arial" w:hAnsi="Arial" w:cs="Arial"/>
          <w:b/>
        </w:rPr>
        <w:t xml:space="preserve">“The” </w:t>
      </w:r>
      <w:r>
        <w:rPr>
          <w:rFonts w:ascii="Arial" w:hAnsi="Arial" w:cs="Arial"/>
        </w:rPr>
        <w:t xml:space="preserve">is used to identify specific nouns. </w:t>
      </w:r>
      <w:r>
        <w:rPr>
          <w:rFonts w:ascii="Arial" w:hAnsi="Arial" w:cs="Arial"/>
        </w:rPr>
        <w:br/>
      </w:r>
      <w:r w:rsidRPr="00AB1282">
        <w:rPr>
          <w:rFonts w:ascii="Arial" w:hAnsi="Arial" w:cs="Arial"/>
          <w:u w:val="single"/>
        </w:rPr>
        <w:t>Examples:</w:t>
      </w:r>
      <w:r>
        <w:rPr>
          <w:rFonts w:ascii="Arial" w:hAnsi="Arial" w:cs="Arial"/>
        </w:rPr>
        <w:t xml:space="preserve"> </w:t>
      </w:r>
    </w:p>
    <w:p w14:paraId="12DD69AC" w14:textId="77777777" w:rsidR="00884136" w:rsidRDefault="00884136" w:rsidP="00E227F4">
      <w:pPr>
        <w:rPr>
          <w:rFonts w:ascii="Arial" w:hAnsi="Arial" w:cs="Arial"/>
        </w:rPr>
      </w:pPr>
    </w:p>
    <w:p w14:paraId="532B9CA3" w14:textId="77777777" w:rsidR="00E227F4" w:rsidRDefault="00E227F4" w:rsidP="00E227F4">
      <w:pPr>
        <w:pStyle w:val="ListParagraph"/>
        <w:numPr>
          <w:ilvl w:val="0"/>
          <w:numId w:val="1"/>
        </w:numPr>
        <w:rPr>
          <w:rFonts w:ascii="Arial" w:hAnsi="Arial" w:cs="Arial"/>
        </w:rPr>
      </w:pPr>
      <w:r>
        <w:rPr>
          <w:rFonts w:ascii="Arial" w:hAnsi="Arial" w:cs="Arial"/>
        </w:rPr>
        <w:t xml:space="preserve">You should eat </w:t>
      </w:r>
      <w:r>
        <w:rPr>
          <w:rFonts w:ascii="Arial" w:hAnsi="Arial" w:cs="Arial"/>
          <w:b/>
        </w:rPr>
        <w:t xml:space="preserve">the </w:t>
      </w:r>
      <w:r>
        <w:rPr>
          <w:rFonts w:ascii="Arial" w:hAnsi="Arial" w:cs="Arial"/>
        </w:rPr>
        <w:t xml:space="preserve">red apple. </w:t>
      </w:r>
    </w:p>
    <w:p w14:paraId="4B24F90C" w14:textId="77777777" w:rsidR="00E227F4" w:rsidRDefault="00E227F4" w:rsidP="00E227F4">
      <w:pPr>
        <w:pStyle w:val="ListParagraph"/>
        <w:numPr>
          <w:ilvl w:val="0"/>
          <w:numId w:val="1"/>
        </w:numPr>
        <w:rPr>
          <w:rFonts w:ascii="Arial" w:hAnsi="Arial" w:cs="Arial"/>
        </w:rPr>
      </w:pPr>
      <w:r>
        <w:rPr>
          <w:rFonts w:ascii="Arial" w:hAnsi="Arial" w:cs="Arial"/>
        </w:rPr>
        <w:t xml:space="preserve">I want to read </w:t>
      </w:r>
      <w:r>
        <w:rPr>
          <w:rFonts w:ascii="Arial" w:hAnsi="Arial" w:cs="Arial"/>
          <w:b/>
        </w:rPr>
        <w:t xml:space="preserve">the </w:t>
      </w:r>
      <w:r>
        <w:rPr>
          <w:rFonts w:ascii="Arial" w:hAnsi="Arial" w:cs="Arial"/>
        </w:rPr>
        <w:t xml:space="preserve">book she recommended. </w:t>
      </w:r>
    </w:p>
    <w:p w14:paraId="64732769" w14:textId="77777777" w:rsidR="00E227F4" w:rsidRDefault="00E227F4" w:rsidP="00E227F4">
      <w:pPr>
        <w:pStyle w:val="ListParagraph"/>
        <w:numPr>
          <w:ilvl w:val="0"/>
          <w:numId w:val="1"/>
        </w:numPr>
        <w:rPr>
          <w:rFonts w:ascii="Arial" w:hAnsi="Arial" w:cs="Arial"/>
        </w:rPr>
      </w:pPr>
      <w:r>
        <w:rPr>
          <w:rFonts w:ascii="Arial" w:hAnsi="Arial" w:cs="Arial"/>
        </w:rPr>
        <w:t xml:space="preserve">Where is </w:t>
      </w:r>
      <w:r>
        <w:rPr>
          <w:rFonts w:ascii="Arial" w:hAnsi="Arial" w:cs="Arial"/>
          <w:b/>
        </w:rPr>
        <w:t xml:space="preserve">the </w:t>
      </w:r>
      <w:r>
        <w:rPr>
          <w:rFonts w:ascii="Arial" w:hAnsi="Arial" w:cs="Arial"/>
        </w:rPr>
        <w:t xml:space="preserve">blue car? </w:t>
      </w:r>
    </w:p>
    <w:p w14:paraId="30BBD01F" w14:textId="77777777" w:rsidR="00884136" w:rsidRPr="00884136" w:rsidRDefault="00884136" w:rsidP="00884136">
      <w:pPr>
        <w:rPr>
          <w:rFonts w:ascii="Arial" w:hAnsi="Arial" w:cs="Arial"/>
        </w:rPr>
      </w:pPr>
    </w:p>
    <w:p w14:paraId="302BFB19" w14:textId="77777777" w:rsidR="00884136" w:rsidRDefault="00E4733F" w:rsidP="00884136">
      <w:pPr>
        <w:rPr>
          <w:rFonts w:ascii="Arial" w:hAnsi="Arial" w:cs="Arial"/>
        </w:rPr>
      </w:pPr>
      <w:r>
        <w:rPr>
          <w:rFonts w:ascii="Arial" w:hAnsi="Arial" w:cs="Arial"/>
        </w:rPr>
        <w:t>In these</w:t>
      </w:r>
      <w:r w:rsidR="00884136">
        <w:rPr>
          <w:rFonts w:ascii="Arial" w:hAnsi="Arial" w:cs="Arial"/>
        </w:rPr>
        <w:t xml:space="preserve"> sentence</w:t>
      </w:r>
      <w:r>
        <w:rPr>
          <w:rFonts w:ascii="Arial" w:hAnsi="Arial" w:cs="Arial"/>
        </w:rPr>
        <w:t>s</w:t>
      </w:r>
      <w:r w:rsidR="00884136">
        <w:rPr>
          <w:rFonts w:ascii="Arial" w:hAnsi="Arial" w:cs="Arial"/>
        </w:rPr>
        <w:t xml:space="preserve">, </w:t>
      </w:r>
      <w:r w:rsidR="00884136">
        <w:rPr>
          <w:rFonts w:ascii="Arial" w:hAnsi="Arial" w:cs="Arial"/>
          <w:b/>
        </w:rPr>
        <w:t xml:space="preserve">“the” </w:t>
      </w:r>
      <w:r w:rsidR="00884136">
        <w:rPr>
          <w:rFonts w:ascii="Arial" w:hAnsi="Arial" w:cs="Arial"/>
        </w:rPr>
        <w:t xml:space="preserve">is used to note particular nouns. </w:t>
      </w:r>
      <w:r>
        <w:rPr>
          <w:rFonts w:ascii="Arial" w:hAnsi="Arial" w:cs="Arial"/>
        </w:rPr>
        <w:t>W</w:t>
      </w:r>
      <w:r w:rsidR="00884136">
        <w:rPr>
          <w:rFonts w:ascii="Arial" w:hAnsi="Arial" w:cs="Arial"/>
        </w:rPr>
        <w:t>e can imagine that the apple is perhaps the only apple, or the only apple that is red.</w:t>
      </w:r>
    </w:p>
    <w:p w14:paraId="224CACA6" w14:textId="77777777" w:rsidR="00D93D45" w:rsidRDefault="00D93D45" w:rsidP="00884136">
      <w:pPr>
        <w:rPr>
          <w:rFonts w:ascii="Arial" w:hAnsi="Arial" w:cs="Arial"/>
        </w:rPr>
      </w:pPr>
    </w:p>
    <w:p w14:paraId="7288297A" w14:textId="77777777" w:rsidR="00D93D45" w:rsidRDefault="00D93D45" w:rsidP="00884136">
      <w:pPr>
        <w:rPr>
          <w:rFonts w:ascii="Arial" w:hAnsi="Arial" w:cs="Arial"/>
        </w:rPr>
      </w:pPr>
      <w:r>
        <w:rPr>
          <w:rFonts w:ascii="Arial" w:hAnsi="Arial" w:cs="Arial"/>
          <w:b/>
        </w:rPr>
        <w:t xml:space="preserve">“A/An” </w:t>
      </w:r>
      <w:r>
        <w:rPr>
          <w:rFonts w:ascii="Arial" w:hAnsi="Arial" w:cs="Arial"/>
        </w:rPr>
        <w:t xml:space="preserve">are used to identify indefinite nouns, or general nouns that do not focus on something specific. </w:t>
      </w:r>
    </w:p>
    <w:p w14:paraId="6CAC30F8" w14:textId="77777777" w:rsidR="00AB1282" w:rsidRPr="00AB1282" w:rsidRDefault="00AB1282" w:rsidP="00884136">
      <w:pPr>
        <w:rPr>
          <w:rFonts w:ascii="Arial" w:hAnsi="Arial" w:cs="Arial"/>
        </w:rPr>
      </w:pPr>
      <w:r>
        <w:rPr>
          <w:rFonts w:ascii="Arial" w:hAnsi="Arial" w:cs="Arial"/>
        </w:rPr>
        <w:t xml:space="preserve">Remember that </w:t>
      </w:r>
      <w:r>
        <w:rPr>
          <w:rFonts w:ascii="Arial" w:hAnsi="Arial" w:cs="Arial"/>
          <w:b/>
        </w:rPr>
        <w:t xml:space="preserve">“a” </w:t>
      </w:r>
      <w:r>
        <w:rPr>
          <w:rFonts w:ascii="Arial" w:hAnsi="Arial" w:cs="Arial"/>
        </w:rPr>
        <w:t xml:space="preserve">is used only before words beginning with a consonant. Consonants: B, C, D, F, G, H, K, L, M, N, P, Q, R, S, T, V, W, X, and Z. </w:t>
      </w:r>
    </w:p>
    <w:p w14:paraId="24DF797B" w14:textId="77777777" w:rsidR="00AB1282" w:rsidRDefault="00AB1282" w:rsidP="00884136">
      <w:pPr>
        <w:rPr>
          <w:rFonts w:ascii="Arial" w:hAnsi="Arial" w:cs="Arial"/>
          <w:u w:val="single"/>
        </w:rPr>
      </w:pPr>
      <w:r w:rsidRPr="00AB1282">
        <w:rPr>
          <w:rFonts w:ascii="Arial" w:hAnsi="Arial" w:cs="Arial"/>
          <w:u w:val="single"/>
        </w:rPr>
        <w:t xml:space="preserve">Examples: </w:t>
      </w:r>
    </w:p>
    <w:p w14:paraId="2C442001" w14:textId="77777777" w:rsidR="00AB1282" w:rsidRDefault="00AB1282" w:rsidP="00884136">
      <w:pPr>
        <w:rPr>
          <w:rFonts w:ascii="Arial" w:hAnsi="Arial" w:cs="Arial"/>
          <w:u w:val="single"/>
        </w:rPr>
      </w:pPr>
    </w:p>
    <w:p w14:paraId="4C8C824E" w14:textId="77777777" w:rsidR="00AB1282" w:rsidRPr="007037AD" w:rsidRDefault="007037AD" w:rsidP="00AB1282">
      <w:pPr>
        <w:pStyle w:val="ListParagraph"/>
        <w:numPr>
          <w:ilvl w:val="0"/>
          <w:numId w:val="2"/>
        </w:numPr>
        <w:rPr>
          <w:rFonts w:ascii="Arial" w:hAnsi="Arial" w:cs="Arial"/>
          <w:u w:val="single"/>
        </w:rPr>
      </w:pPr>
      <w:r>
        <w:rPr>
          <w:rFonts w:ascii="Arial" w:hAnsi="Arial" w:cs="Arial"/>
        </w:rPr>
        <w:t xml:space="preserve">I want </w:t>
      </w:r>
      <w:r>
        <w:rPr>
          <w:rFonts w:ascii="Arial" w:hAnsi="Arial" w:cs="Arial"/>
          <w:b/>
        </w:rPr>
        <w:t xml:space="preserve">a </w:t>
      </w:r>
      <w:r>
        <w:rPr>
          <w:rFonts w:ascii="Arial" w:hAnsi="Arial" w:cs="Arial"/>
        </w:rPr>
        <w:t xml:space="preserve">dog. </w:t>
      </w:r>
    </w:p>
    <w:p w14:paraId="456FD02A" w14:textId="77777777" w:rsidR="007037AD" w:rsidRPr="007150A8" w:rsidRDefault="007150A8" w:rsidP="00AB1282">
      <w:pPr>
        <w:pStyle w:val="ListParagraph"/>
        <w:numPr>
          <w:ilvl w:val="0"/>
          <w:numId w:val="2"/>
        </w:numPr>
        <w:rPr>
          <w:rFonts w:ascii="Arial" w:hAnsi="Arial" w:cs="Arial"/>
          <w:u w:val="single"/>
        </w:rPr>
      </w:pPr>
      <w:r>
        <w:rPr>
          <w:rFonts w:ascii="Arial" w:hAnsi="Arial" w:cs="Arial"/>
        </w:rPr>
        <w:t xml:space="preserve">I saw </w:t>
      </w:r>
      <w:r w:rsidRPr="00636462">
        <w:rPr>
          <w:rFonts w:ascii="Arial" w:hAnsi="Arial" w:cs="Arial"/>
          <w:b/>
        </w:rPr>
        <w:t>a</w:t>
      </w:r>
      <w:r>
        <w:rPr>
          <w:rFonts w:ascii="Arial" w:hAnsi="Arial" w:cs="Arial"/>
        </w:rPr>
        <w:t xml:space="preserve"> murderous clown. </w:t>
      </w:r>
    </w:p>
    <w:p w14:paraId="6D91AF53" w14:textId="77777777" w:rsidR="007150A8" w:rsidRPr="007150A8" w:rsidRDefault="007150A8" w:rsidP="00AB1282">
      <w:pPr>
        <w:pStyle w:val="ListParagraph"/>
        <w:numPr>
          <w:ilvl w:val="0"/>
          <w:numId w:val="2"/>
        </w:numPr>
        <w:rPr>
          <w:rFonts w:ascii="Arial" w:hAnsi="Arial" w:cs="Arial"/>
          <w:u w:val="single"/>
        </w:rPr>
      </w:pPr>
      <w:r>
        <w:rPr>
          <w:rFonts w:ascii="Arial" w:hAnsi="Arial" w:cs="Arial"/>
        </w:rPr>
        <w:t xml:space="preserve">We need </w:t>
      </w:r>
      <w:r w:rsidRPr="00636462">
        <w:rPr>
          <w:rFonts w:ascii="Arial" w:hAnsi="Arial" w:cs="Arial"/>
          <w:b/>
        </w:rPr>
        <w:t>a</w:t>
      </w:r>
      <w:r>
        <w:rPr>
          <w:rFonts w:ascii="Arial" w:hAnsi="Arial" w:cs="Arial"/>
        </w:rPr>
        <w:t xml:space="preserve"> piece of pie!</w:t>
      </w:r>
    </w:p>
    <w:p w14:paraId="08FFFBB7" w14:textId="77777777" w:rsidR="007150A8" w:rsidRDefault="007150A8" w:rsidP="007150A8">
      <w:pPr>
        <w:rPr>
          <w:rFonts w:ascii="Arial" w:hAnsi="Arial" w:cs="Arial"/>
          <w:u w:val="single"/>
        </w:rPr>
      </w:pPr>
    </w:p>
    <w:p w14:paraId="5F6858FF" w14:textId="77777777" w:rsidR="007150A8" w:rsidRDefault="007150A8" w:rsidP="007150A8">
      <w:pPr>
        <w:rPr>
          <w:rFonts w:ascii="Arial" w:hAnsi="Arial" w:cs="Arial"/>
        </w:rPr>
      </w:pPr>
      <w:r>
        <w:rPr>
          <w:rFonts w:ascii="Arial" w:hAnsi="Arial" w:cs="Arial"/>
        </w:rPr>
        <w:t xml:space="preserve">In these examples, the nouns are only general, not specific. These people want any dog or any piece of pie. Similarly, someone saw “a murderous clown,” not that specific clown you saw in an alley late last night. </w:t>
      </w:r>
    </w:p>
    <w:p w14:paraId="412B0D59" w14:textId="77777777" w:rsidR="007150A8" w:rsidRDefault="007150A8" w:rsidP="007150A8">
      <w:pPr>
        <w:rPr>
          <w:rFonts w:ascii="Arial" w:hAnsi="Arial" w:cs="Arial"/>
        </w:rPr>
      </w:pPr>
    </w:p>
    <w:p w14:paraId="2BABD996" w14:textId="77777777" w:rsidR="007150A8" w:rsidRDefault="007150A8" w:rsidP="007150A8">
      <w:pPr>
        <w:rPr>
          <w:rFonts w:ascii="Arial" w:hAnsi="Arial" w:cs="Arial"/>
        </w:rPr>
      </w:pPr>
      <w:r>
        <w:rPr>
          <w:rFonts w:ascii="Arial" w:hAnsi="Arial" w:cs="Arial"/>
          <w:b/>
        </w:rPr>
        <w:t xml:space="preserve">“An” </w:t>
      </w:r>
      <w:r>
        <w:rPr>
          <w:rFonts w:ascii="Arial" w:hAnsi="Arial" w:cs="Arial"/>
        </w:rPr>
        <w:t xml:space="preserve">is used before a word that begins with a vowel or a vowel sound. </w:t>
      </w:r>
    </w:p>
    <w:p w14:paraId="7AC7298D" w14:textId="4EBED607" w:rsidR="007150A8" w:rsidRDefault="007150A8" w:rsidP="007150A8">
      <w:pPr>
        <w:rPr>
          <w:rFonts w:ascii="Arial" w:hAnsi="Arial" w:cs="Arial"/>
        </w:rPr>
      </w:pPr>
      <w:r>
        <w:rPr>
          <w:rFonts w:ascii="Arial" w:hAnsi="Arial" w:cs="Arial"/>
        </w:rPr>
        <w:t xml:space="preserve">Remember that </w:t>
      </w:r>
      <w:r w:rsidR="00044DAB">
        <w:rPr>
          <w:rFonts w:ascii="Arial" w:hAnsi="Arial" w:cs="Arial"/>
        </w:rPr>
        <w:t>vowels are: A, E, I, O, and U</w:t>
      </w:r>
      <w:r>
        <w:rPr>
          <w:rFonts w:ascii="Arial" w:hAnsi="Arial" w:cs="Arial"/>
        </w:rPr>
        <w:t>.</w:t>
      </w:r>
      <w:r w:rsidR="00044DAB">
        <w:rPr>
          <w:rFonts w:ascii="Arial" w:hAnsi="Arial" w:cs="Arial"/>
        </w:rPr>
        <w:t xml:space="preserve"> (This is one time when Y does not count. I ate the apple a year ago.)</w:t>
      </w:r>
    </w:p>
    <w:p w14:paraId="0FD16DFC" w14:textId="70751EA2" w:rsidR="00D6749C" w:rsidRDefault="00D6749C" w:rsidP="007150A8">
      <w:pPr>
        <w:rPr>
          <w:rFonts w:ascii="Arial" w:hAnsi="Arial" w:cs="Arial"/>
        </w:rPr>
      </w:pPr>
      <w:r>
        <w:rPr>
          <w:rFonts w:ascii="Arial" w:hAnsi="Arial" w:cs="Arial"/>
          <w:u w:val="single"/>
        </w:rPr>
        <w:t xml:space="preserve">Examples: </w:t>
      </w:r>
    </w:p>
    <w:p w14:paraId="58250EA2" w14:textId="77777777" w:rsidR="00D6749C" w:rsidRPr="00D6749C" w:rsidRDefault="00D6749C" w:rsidP="007150A8">
      <w:pPr>
        <w:rPr>
          <w:rFonts w:ascii="Arial" w:hAnsi="Arial" w:cs="Arial"/>
        </w:rPr>
      </w:pPr>
    </w:p>
    <w:p w14:paraId="4592132A" w14:textId="77777777" w:rsidR="007150A8" w:rsidRDefault="007150A8" w:rsidP="007150A8">
      <w:pPr>
        <w:pStyle w:val="ListParagraph"/>
        <w:numPr>
          <w:ilvl w:val="0"/>
          <w:numId w:val="3"/>
        </w:numPr>
        <w:rPr>
          <w:rFonts w:ascii="Arial" w:hAnsi="Arial" w:cs="Arial"/>
        </w:rPr>
      </w:pPr>
      <w:r>
        <w:rPr>
          <w:rFonts w:ascii="Arial" w:hAnsi="Arial" w:cs="Arial"/>
        </w:rPr>
        <w:t xml:space="preserve">You should eat </w:t>
      </w:r>
      <w:r w:rsidRPr="00636462">
        <w:rPr>
          <w:rFonts w:ascii="Arial" w:hAnsi="Arial" w:cs="Arial"/>
          <w:b/>
        </w:rPr>
        <w:t>an</w:t>
      </w:r>
      <w:r>
        <w:rPr>
          <w:rFonts w:ascii="Arial" w:hAnsi="Arial" w:cs="Arial"/>
        </w:rPr>
        <w:t xml:space="preserve"> apple every day. </w:t>
      </w:r>
    </w:p>
    <w:p w14:paraId="0FF5FF5D" w14:textId="77777777" w:rsidR="007150A8" w:rsidRDefault="007150A8" w:rsidP="007150A8">
      <w:pPr>
        <w:pStyle w:val="ListParagraph"/>
        <w:numPr>
          <w:ilvl w:val="0"/>
          <w:numId w:val="3"/>
        </w:numPr>
        <w:rPr>
          <w:rFonts w:ascii="Arial" w:hAnsi="Arial" w:cs="Arial"/>
        </w:rPr>
      </w:pPr>
      <w:r>
        <w:rPr>
          <w:rFonts w:ascii="Arial" w:hAnsi="Arial" w:cs="Arial"/>
        </w:rPr>
        <w:t xml:space="preserve">We expected you over </w:t>
      </w:r>
      <w:r w:rsidRPr="00636462">
        <w:rPr>
          <w:rFonts w:ascii="Arial" w:hAnsi="Arial" w:cs="Arial"/>
          <w:b/>
        </w:rPr>
        <w:t>an</w:t>
      </w:r>
      <w:r>
        <w:rPr>
          <w:rFonts w:ascii="Arial" w:hAnsi="Arial" w:cs="Arial"/>
        </w:rPr>
        <w:t xml:space="preserve"> hour ago. </w:t>
      </w:r>
    </w:p>
    <w:p w14:paraId="6B5242BD" w14:textId="77777777" w:rsidR="007150A8" w:rsidRPr="007150A8" w:rsidRDefault="007150A8" w:rsidP="007150A8">
      <w:pPr>
        <w:pStyle w:val="ListParagraph"/>
        <w:numPr>
          <w:ilvl w:val="0"/>
          <w:numId w:val="3"/>
        </w:numPr>
        <w:rPr>
          <w:rFonts w:ascii="Arial" w:hAnsi="Arial" w:cs="Arial"/>
        </w:rPr>
      </w:pPr>
      <w:r>
        <w:rPr>
          <w:rFonts w:ascii="Arial" w:hAnsi="Arial" w:cs="Arial"/>
        </w:rPr>
        <w:t xml:space="preserve">I attended </w:t>
      </w:r>
      <w:r w:rsidRPr="00636462">
        <w:rPr>
          <w:rFonts w:ascii="Arial" w:hAnsi="Arial" w:cs="Arial"/>
          <w:b/>
        </w:rPr>
        <w:t>an</w:t>
      </w:r>
      <w:r>
        <w:rPr>
          <w:rFonts w:ascii="Arial" w:hAnsi="Arial" w:cs="Arial"/>
        </w:rPr>
        <w:t xml:space="preserve"> evening class this semester. </w:t>
      </w:r>
    </w:p>
    <w:p w14:paraId="4DD73017" w14:textId="77777777" w:rsidR="00D93D45" w:rsidRDefault="00D93D45" w:rsidP="00884136">
      <w:pPr>
        <w:rPr>
          <w:rFonts w:ascii="Arial" w:hAnsi="Arial" w:cs="Arial"/>
        </w:rPr>
      </w:pPr>
    </w:p>
    <w:p w14:paraId="535CBDB1" w14:textId="46D88DF8" w:rsidR="007150A8" w:rsidRDefault="007150A8" w:rsidP="00884136">
      <w:pPr>
        <w:rPr>
          <w:rFonts w:ascii="Arial" w:hAnsi="Arial" w:cs="Arial"/>
        </w:rPr>
      </w:pPr>
      <w:r>
        <w:rPr>
          <w:rFonts w:ascii="Arial" w:hAnsi="Arial" w:cs="Arial"/>
        </w:rPr>
        <w:t xml:space="preserve">Notice that the nouns after </w:t>
      </w:r>
      <w:r w:rsidRPr="00EE4C19">
        <w:rPr>
          <w:rFonts w:ascii="Arial" w:hAnsi="Arial" w:cs="Arial"/>
          <w:b/>
        </w:rPr>
        <w:t>“an”</w:t>
      </w:r>
      <w:r>
        <w:rPr>
          <w:rFonts w:ascii="Arial" w:hAnsi="Arial" w:cs="Arial"/>
        </w:rPr>
        <w:t xml:space="preserve"> do not necessarily begin with a vowel, but a vowel sound. The word “hour” requires “an” because the “h” is silent; “hour” makes a distinct “ou” sound. </w:t>
      </w:r>
      <w:r w:rsidR="00EE5F27" w:rsidRPr="00EE4C19">
        <w:rPr>
          <w:rFonts w:ascii="Arial" w:hAnsi="Arial" w:cs="Arial"/>
          <w:b/>
        </w:rPr>
        <w:t>“A”</w:t>
      </w:r>
      <w:r w:rsidR="00EE5F27">
        <w:rPr>
          <w:rFonts w:ascii="Arial" w:hAnsi="Arial" w:cs="Arial"/>
        </w:rPr>
        <w:t xml:space="preserve"> also becomes </w:t>
      </w:r>
      <w:r w:rsidR="00EE5F27" w:rsidRPr="00EE4C19">
        <w:rPr>
          <w:rFonts w:ascii="Arial" w:hAnsi="Arial" w:cs="Arial"/>
          <w:b/>
        </w:rPr>
        <w:t>“an”</w:t>
      </w:r>
      <w:r w:rsidR="00EE5F27">
        <w:rPr>
          <w:rFonts w:ascii="Arial" w:hAnsi="Arial" w:cs="Arial"/>
        </w:rPr>
        <w:t xml:space="preserve"> when the adjective has a vowel sound, like the example “an evening class.”</w:t>
      </w:r>
    </w:p>
    <w:p w14:paraId="037F708D" w14:textId="77777777" w:rsidR="00022A2F" w:rsidRDefault="00022A2F" w:rsidP="00884136">
      <w:pPr>
        <w:rPr>
          <w:rFonts w:ascii="Arial" w:hAnsi="Arial" w:cs="Arial"/>
        </w:rPr>
      </w:pPr>
    </w:p>
    <w:p w14:paraId="61E48629" w14:textId="77777777" w:rsidR="00022A2F" w:rsidRDefault="00022A2F" w:rsidP="00884136">
      <w:pPr>
        <w:rPr>
          <w:rFonts w:ascii="Arial" w:hAnsi="Arial" w:cs="Arial"/>
          <w:b/>
        </w:rPr>
      </w:pPr>
    </w:p>
    <w:p w14:paraId="6C65D4C6" w14:textId="77777777" w:rsidR="00022A2F" w:rsidRDefault="00022A2F" w:rsidP="00884136">
      <w:pPr>
        <w:rPr>
          <w:rFonts w:ascii="Arial" w:hAnsi="Arial" w:cs="Arial"/>
          <w:b/>
        </w:rPr>
      </w:pPr>
    </w:p>
    <w:p w14:paraId="57579541" w14:textId="77777777" w:rsidR="00E17C86" w:rsidRDefault="00E17C86" w:rsidP="00884136">
      <w:pPr>
        <w:rPr>
          <w:rFonts w:ascii="Arial" w:hAnsi="Arial" w:cs="Arial"/>
          <w:b/>
        </w:rPr>
      </w:pPr>
    </w:p>
    <w:p w14:paraId="19A08E44" w14:textId="77777777" w:rsidR="00022A2F" w:rsidRDefault="00022A2F" w:rsidP="00884136">
      <w:pPr>
        <w:rPr>
          <w:rFonts w:ascii="Arial" w:hAnsi="Arial" w:cs="Arial"/>
          <w:b/>
        </w:rPr>
      </w:pPr>
    </w:p>
    <w:p w14:paraId="4B0D8E10" w14:textId="3CE8D471" w:rsidR="00022A2F" w:rsidRDefault="00022A2F" w:rsidP="00884136">
      <w:pPr>
        <w:rPr>
          <w:rFonts w:ascii="Arial" w:hAnsi="Arial" w:cs="Arial"/>
          <w:b/>
        </w:rPr>
      </w:pPr>
      <w:r>
        <w:rPr>
          <w:rFonts w:ascii="Arial" w:hAnsi="Arial" w:cs="Arial"/>
          <w:b/>
        </w:rPr>
        <w:lastRenderedPageBreak/>
        <w:t>Count and Non-count Nouns</w:t>
      </w:r>
    </w:p>
    <w:p w14:paraId="620FE888" w14:textId="14BC649D" w:rsidR="00022A2F" w:rsidRDefault="00022A2F" w:rsidP="00884136">
      <w:pPr>
        <w:rPr>
          <w:rFonts w:ascii="Arial" w:hAnsi="Arial" w:cs="Arial"/>
        </w:rPr>
      </w:pPr>
      <w:r>
        <w:rPr>
          <w:rFonts w:ascii="Arial" w:hAnsi="Arial" w:cs="Arial"/>
        </w:rPr>
        <w:t xml:space="preserve">Whether or not a noun is countable is also an important factor in determining whether to use </w:t>
      </w:r>
      <w:r>
        <w:rPr>
          <w:rFonts w:ascii="Arial" w:hAnsi="Arial" w:cs="Arial"/>
          <w:b/>
        </w:rPr>
        <w:t xml:space="preserve">“A/an” </w:t>
      </w:r>
      <w:r>
        <w:rPr>
          <w:rFonts w:ascii="Arial" w:hAnsi="Arial" w:cs="Arial"/>
        </w:rPr>
        <w:t xml:space="preserve">or </w:t>
      </w:r>
      <w:r>
        <w:rPr>
          <w:rFonts w:ascii="Arial" w:hAnsi="Arial" w:cs="Arial"/>
          <w:b/>
        </w:rPr>
        <w:t xml:space="preserve">“the.” </w:t>
      </w:r>
      <w:r w:rsidR="0025649A">
        <w:rPr>
          <w:rFonts w:ascii="Arial" w:hAnsi="Arial" w:cs="Arial"/>
        </w:rPr>
        <w:t xml:space="preserve">A count noun is a noun that can become plural, while a non-count noun is a noun that we would not typically make plural. </w:t>
      </w:r>
      <w:r>
        <w:rPr>
          <w:rFonts w:ascii="Arial" w:hAnsi="Arial" w:cs="Arial"/>
        </w:rPr>
        <w:t xml:space="preserve">A good trick to follow is the rule that non-count nouns cannot use </w:t>
      </w:r>
      <w:r>
        <w:rPr>
          <w:rFonts w:ascii="Arial" w:hAnsi="Arial" w:cs="Arial"/>
          <w:b/>
        </w:rPr>
        <w:t xml:space="preserve">“a/an.” </w:t>
      </w:r>
    </w:p>
    <w:p w14:paraId="5FA6E2B3" w14:textId="1D4F7D70" w:rsidR="00022A2F" w:rsidRDefault="00022A2F" w:rsidP="00884136">
      <w:pPr>
        <w:rPr>
          <w:rFonts w:ascii="Arial" w:hAnsi="Arial" w:cs="Arial"/>
          <w:u w:val="single"/>
        </w:rPr>
      </w:pPr>
      <w:r>
        <w:rPr>
          <w:rFonts w:ascii="Arial" w:hAnsi="Arial" w:cs="Arial"/>
          <w:u w:val="single"/>
        </w:rPr>
        <w:t xml:space="preserve">Examples: </w:t>
      </w:r>
    </w:p>
    <w:p w14:paraId="71532215" w14:textId="77777777" w:rsidR="00022A2F" w:rsidRDefault="00022A2F" w:rsidP="00884136">
      <w:pPr>
        <w:rPr>
          <w:rFonts w:ascii="Arial" w:hAnsi="Arial" w:cs="Arial"/>
          <w:u w:val="single"/>
        </w:rPr>
      </w:pPr>
    </w:p>
    <w:p w14:paraId="0D8BE444" w14:textId="491A65B3" w:rsidR="00022A2F" w:rsidRDefault="0025649A" w:rsidP="00884136">
      <w:pPr>
        <w:rPr>
          <w:rFonts w:ascii="Arial" w:hAnsi="Arial" w:cs="Arial"/>
        </w:rPr>
      </w:pPr>
      <w:r>
        <w:rPr>
          <w:rFonts w:ascii="Arial" w:hAnsi="Arial" w:cs="Arial"/>
        </w:rPr>
        <w:t>Count Nouns: Article, bagel</w:t>
      </w:r>
      <w:r w:rsidR="00022A2F">
        <w:rPr>
          <w:rFonts w:ascii="Arial" w:hAnsi="Arial" w:cs="Arial"/>
        </w:rPr>
        <w:t xml:space="preserve">, word, </w:t>
      </w:r>
      <w:r>
        <w:rPr>
          <w:rFonts w:ascii="Arial" w:hAnsi="Arial" w:cs="Arial"/>
        </w:rPr>
        <w:t>staple, author, potato chip</w:t>
      </w:r>
      <w:r w:rsidR="00022A2F">
        <w:rPr>
          <w:rFonts w:ascii="Arial" w:hAnsi="Arial" w:cs="Arial"/>
        </w:rPr>
        <w:t>. All of these nouns have the potential</w:t>
      </w:r>
      <w:r w:rsidR="00D6749C">
        <w:rPr>
          <w:rFonts w:ascii="Arial" w:hAnsi="Arial" w:cs="Arial"/>
        </w:rPr>
        <w:t xml:space="preserve"> to become plural nouns, so</w:t>
      </w:r>
      <w:r w:rsidR="00022A2F">
        <w:rPr>
          <w:rFonts w:ascii="Arial" w:hAnsi="Arial" w:cs="Arial"/>
        </w:rPr>
        <w:t xml:space="preserve"> </w:t>
      </w:r>
      <w:r w:rsidR="00022A2F">
        <w:rPr>
          <w:rFonts w:ascii="Arial" w:hAnsi="Arial" w:cs="Arial"/>
          <w:b/>
        </w:rPr>
        <w:t xml:space="preserve">“a/an” </w:t>
      </w:r>
      <w:r w:rsidR="00022A2F">
        <w:rPr>
          <w:rFonts w:ascii="Arial" w:hAnsi="Arial" w:cs="Arial"/>
        </w:rPr>
        <w:t xml:space="preserve">may be applicable. </w:t>
      </w:r>
    </w:p>
    <w:p w14:paraId="313334A3" w14:textId="77777777" w:rsidR="00022A2F" w:rsidRDefault="00022A2F" w:rsidP="00884136">
      <w:pPr>
        <w:rPr>
          <w:rFonts w:ascii="Arial" w:hAnsi="Arial" w:cs="Arial"/>
        </w:rPr>
      </w:pPr>
    </w:p>
    <w:p w14:paraId="3931BB7A" w14:textId="75AEA7EE" w:rsidR="00022A2F" w:rsidRDefault="00022A2F" w:rsidP="00884136">
      <w:pPr>
        <w:rPr>
          <w:rFonts w:ascii="Arial" w:hAnsi="Arial" w:cs="Arial"/>
        </w:rPr>
      </w:pPr>
      <w:r>
        <w:rPr>
          <w:rFonts w:ascii="Arial" w:hAnsi="Arial" w:cs="Arial"/>
        </w:rPr>
        <w:t xml:space="preserve">Non-count Nouns: Water, cheese, ice cream, knowledge, beauty, grammar. </w:t>
      </w:r>
      <w:r w:rsidR="00D6749C">
        <w:rPr>
          <w:rFonts w:ascii="Arial" w:hAnsi="Arial" w:cs="Arial"/>
        </w:rPr>
        <w:t xml:space="preserve">We would not say grammars or waters, so </w:t>
      </w:r>
      <w:r w:rsidR="00D6749C">
        <w:rPr>
          <w:rFonts w:ascii="Arial" w:hAnsi="Arial" w:cs="Arial"/>
          <w:b/>
        </w:rPr>
        <w:t>“the”</w:t>
      </w:r>
      <w:r w:rsidR="00D6749C">
        <w:rPr>
          <w:rFonts w:ascii="Arial" w:hAnsi="Arial" w:cs="Arial"/>
        </w:rPr>
        <w:t xml:space="preserve"> may be applicable. </w:t>
      </w:r>
    </w:p>
    <w:p w14:paraId="68F0B723" w14:textId="77777777" w:rsidR="00D6749C" w:rsidRDefault="00D6749C" w:rsidP="00884136">
      <w:pPr>
        <w:rPr>
          <w:rFonts w:ascii="Arial" w:hAnsi="Arial" w:cs="Arial"/>
        </w:rPr>
      </w:pPr>
    </w:p>
    <w:p w14:paraId="486D5D15" w14:textId="588EA6CE" w:rsidR="00D6749C" w:rsidRDefault="00D6749C" w:rsidP="00D6749C">
      <w:pPr>
        <w:pStyle w:val="ListParagraph"/>
        <w:numPr>
          <w:ilvl w:val="0"/>
          <w:numId w:val="4"/>
        </w:numPr>
        <w:rPr>
          <w:rFonts w:ascii="Arial" w:hAnsi="Arial" w:cs="Arial"/>
        </w:rPr>
      </w:pPr>
      <w:r w:rsidRPr="00D6749C">
        <w:rPr>
          <w:rFonts w:ascii="Arial" w:hAnsi="Arial" w:cs="Arial"/>
        </w:rPr>
        <w:t>Remember also that some nouns may not need an article at all</w:t>
      </w:r>
      <w:r>
        <w:rPr>
          <w:rFonts w:ascii="Arial" w:hAnsi="Arial" w:cs="Arial"/>
        </w:rPr>
        <w:t xml:space="preserve">. If you can, try reading your work out loud to catch errors in article usage. If you’re still unsure, ask a writing tutor or fellow student for their perspective. </w:t>
      </w:r>
    </w:p>
    <w:p w14:paraId="20AF3857" w14:textId="77777777" w:rsidR="00D6749C" w:rsidRDefault="00D6749C" w:rsidP="00D6749C">
      <w:pPr>
        <w:rPr>
          <w:rFonts w:ascii="Arial" w:hAnsi="Arial" w:cs="Arial"/>
        </w:rPr>
      </w:pPr>
    </w:p>
    <w:p w14:paraId="46690322" w14:textId="254C8434" w:rsidR="00D6749C" w:rsidRDefault="00D6749C" w:rsidP="00D6749C">
      <w:pPr>
        <w:jc w:val="center"/>
        <w:rPr>
          <w:rFonts w:ascii="Arial" w:hAnsi="Arial" w:cs="Arial"/>
        </w:rPr>
      </w:pPr>
      <w:r>
        <w:rPr>
          <w:rFonts w:ascii="Arial" w:hAnsi="Arial" w:cs="Arial"/>
        </w:rPr>
        <w:t>Resources Available on the Writing Center Bookshelf:</w:t>
      </w:r>
    </w:p>
    <w:p w14:paraId="6A2AACA5" w14:textId="77777777" w:rsidR="00D6749C" w:rsidRDefault="00D6749C" w:rsidP="00D6749C">
      <w:pPr>
        <w:jc w:val="center"/>
        <w:rPr>
          <w:rFonts w:ascii="Arial" w:hAnsi="Arial" w:cs="Arial"/>
        </w:rPr>
      </w:pPr>
    </w:p>
    <w:p w14:paraId="45A9FC9A" w14:textId="257C6EED" w:rsidR="00D6749C" w:rsidRDefault="00D6749C" w:rsidP="00D6749C">
      <w:pPr>
        <w:pStyle w:val="ListParagraph"/>
        <w:numPr>
          <w:ilvl w:val="0"/>
          <w:numId w:val="5"/>
        </w:numPr>
        <w:rPr>
          <w:rFonts w:ascii="Arial" w:hAnsi="Arial" w:cs="Arial"/>
        </w:rPr>
      </w:pPr>
      <w:r>
        <w:rPr>
          <w:rFonts w:ascii="Arial" w:hAnsi="Arial" w:cs="Arial"/>
          <w:i/>
        </w:rPr>
        <w:t xml:space="preserve">Painless Grammar </w:t>
      </w:r>
      <w:r>
        <w:rPr>
          <w:rFonts w:ascii="Arial" w:hAnsi="Arial" w:cs="Arial"/>
        </w:rPr>
        <w:t xml:space="preserve">by Rebecca Elliot, Ph.D. </w:t>
      </w:r>
    </w:p>
    <w:p w14:paraId="40700BAB" w14:textId="0F5CC9AC" w:rsidR="00D6749C" w:rsidRDefault="00D6749C" w:rsidP="00D6749C">
      <w:pPr>
        <w:pStyle w:val="ListParagraph"/>
        <w:numPr>
          <w:ilvl w:val="0"/>
          <w:numId w:val="5"/>
        </w:numPr>
        <w:rPr>
          <w:rFonts w:ascii="Arial" w:hAnsi="Arial" w:cs="Arial"/>
        </w:rPr>
      </w:pPr>
      <w:r>
        <w:rPr>
          <w:rFonts w:ascii="Arial" w:hAnsi="Arial" w:cs="Arial"/>
          <w:i/>
        </w:rPr>
        <w:t>Grammar To Go: How it Works and How to Use It</w:t>
      </w:r>
      <w:r>
        <w:rPr>
          <w:rFonts w:ascii="Arial" w:hAnsi="Arial" w:cs="Arial"/>
        </w:rPr>
        <w:t xml:space="preserve"> by Barbara Goldstein, Jack Waugh, and Karen Linsky</w:t>
      </w:r>
    </w:p>
    <w:p w14:paraId="01FE2EF9" w14:textId="34FBF092" w:rsidR="00D6749C" w:rsidRPr="00D6749C" w:rsidRDefault="00D6749C" w:rsidP="00D6749C">
      <w:pPr>
        <w:pStyle w:val="ListParagraph"/>
        <w:numPr>
          <w:ilvl w:val="0"/>
          <w:numId w:val="5"/>
        </w:numPr>
        <w:rPr>
          <w:rFonts w:ascii="Arial" w:hAnsi="Arial" w:cs="Arial"/>
        </w:rPr>
      </w:pPr>
      <w:r>
        <w:rPr>
          <w:rFonts w:ascii="Arial" w:hAnsi="Arial" w:cs="Arial"/>
          <w:i/>
        </w:rPr>
        <w:t>Kirszner &amp; Mandell: The Brief Wadsworth Handbook</w:t>
      </w:r>
    </w:p>
    <w:p w14:paraId="75B17C56" w14:textId="3DAA6100" w:rsidR="00D6749C" w:rsidRDefault="0048459E" w:rsidP="00D6749C">
      <w:pPr>
        <w:pStyle w:val="ListParagraph"/>
        <w:numPr>
          <w:ilvl w:val="0"/>
          <w:numId w:val="5"/>
        </w:numPr>
        <w:rPr>
          <w:rFonts w:ascii="Arial" w:hAnsi="Arial" w:cs="Arial"/>
        </w:rPr>
      </w:pPr>
      <w:r>
        <w:rPr>
          <w:rFonts w:ascii="Arial" w:hAnsi="Arial" w:cs="Arial"/>
          <w:i/>
        </w:rPr>
        <w:t xml:space="preserve">ESL Writers, </w:t>
      </w:r>
      <w:r>
        <w:rPr>
          <w:rFonts w:ascii="Arial" w:hAnsi="Arial" w:cs="Arial"/>
        </w:rPr>
        <w:t>“A(n)/The/</w:t>
      </w:r>
      <w:r>
        <w:rPr>
          <w:rFonts w:ascii="Arial" w:hAnsi="Arial" w:cs="Arial"/>
          <w:strike/>
        </w:rPr>
        <w:t>O</w:t>
      </w:r>
      <w:r>
        <w:rPr>
          <w:rFonts w:ascii="Arial" w:hAnsi="Arial" w:cs="Arial"/>
        </w:rPr>
        <w:t>,” edited by Shanti Bruce &amp; Ben Rafoth</w:t>
      </w:r>
    </w:p>
    <w:p w14:paraId="7C1145A9" w14:textId="77777777" w:rsidR="0048459E" w:rsidRDefault="0048459E" w:rsidP="0048459E">
      <w:pPr>
        <w:rPr>
          <w:rFonts w:ascii="Arial" w:hAnsi="Arial" w:cs="Arial"/>
        </w:rPr>
      </w:pPr>
    </w:p>
    <w:p w14:paraId="7578D091" w14:textId="3B8B8ECB" w:rsidR="0048459E" w:rsidRDefault="0048459E" w:rsidP="0048459E">
      <w:pPr>
        <w:jc w:val="center"/>
        <w:rPr>
          <w:rFonts w:ascii="Arial" w:hAnsi="Arial" w:cs="Arial"/>
        </w:rPr>
      </w:pPr>
      <w:r>
        <w:rPr>
          <w:rFonts w:ascii="Arial" w:hAnsi="Arial" w:cs="Arial"/>
        </w:rPr>
        <w:t xml:space="preserve">Resources Available Online: </w:t>
      </w:r>
    </w:p>
    <w:p w14:paraId="36E64901" w14:textId="77777777" w:rsidR="0048459E" w:rsidRDefault="0048459E" w:rsidP="0048459E">
      <w:pPr>
        <w:jc w:val="center"/>
        <w:rPr>
          <w:rFonts w:ascii="Arial" w:hAnsi="Arial" w:cs="Arial"/>
        </w:rPr>
      </w:pPr>
    </w:p>
    <w:p w14:paraId="73F1DD02" w14:textId="55FEB32F" w:rsidR="0048459E" w:rsidRDefault="0025649A" w:rsidP="0048459E">
      <w:pPr>
        <w:pStyle w:val="ListParagraph"/>
        <w:numPr>
          <w:ilvl w:val="0"/>
          <w:numId w:val="6"/>
        </w:numPr>
        <w:rPr>
          <w:rFonts w:ascii="Arial" w:hAnsi="Arial" w:cs="Arial"/>
        </w:rPr>
      </w:pPr>
      <w:r>
        <w:rPr>
          <w:rFonts w:ascii="Arial" w:hAnsi="Arial" w:cs="Arial"/>
        </w:rPr>
        <w:t>Pu</w:t>
      </w:r>
      <w:r w:rsidR="0048459E">
        <w:rPr>
          <w:rFonts w:ascii="Arial" w:hAnsi="Arial" w:cs="Arial"/>
        </w:rPr>
        <w:t xml:space="preserve">rdue OWL’s “Using Articles.” </w:t>
      </w:r>
      <w:r w:rsidR="0048459E" w:rsidRPr="0048459E">
        <w:rPr>
          <w:rFonts w:ascii="Arial" w:hAnsi="Arial" w:cs="Arial"/>
        </w:rPr>
        <w:t>https://owl.purdue.edu/owl/general_writing/grammar/using_articles.html</w:t>
      </w:r>
    </w:p>
    <w:p w14:paraId="3821B2C6" w14:textId="7B8E91A3" w:rsidR="0048459E" w:rsidRDefault="0048459E" w:rsidP="0048459E">
      <w:pPr>
        <w:pStyle w:val="ListParagraph"/>
        <w:numPr>
          <w:ilvl w:val="0"/>
          <w:numId w:val="6"/>
        </w:numPr>
        <w:rPr>
          <w:rFonts w:ascii="Arial" w:hAnsi="Arial" w:cs="Arial"/>
        </w:rPr>
      </w:pPr>
      <w:r>
        <w:rPr>
          <w:rFonts w:ascii="Arial" w:hAnsi="Arial" w:cs="Arial"/>
        </w:rPr>
        <w:t xml:space="preserve">Grammar Girl’s “When to Use Articles Before Nouns.” </w:t>
      </w:r>
      <w:r w:rsidRPr="0048459E">
        <w:rPr>
          <w:rFonts w:ascii="Arial" w:hAnsi="Arial" w:cs="Arial"/>
        </w:rPr>
        <w:t>https://www.quickanddirtytips.com/education/grammar/when-to-use-articles-before-nouns</w:t>
      </w:r>
    </w:p>
    <w:p w14:paraId="18E2E043" w14:textId="43ADEEE1" w:rsidR="0048459E" w:rsidRDefault="0048459E" w:rsidP="0048459E">
      <w:pPr>
        <w:pStyle w:val="ListParagraph"/>
        <w:numPr>
          <w:ilvl w:val="0"/>
          <w:numId w:val="6"/>
        </w:numPr>
        <w:rPr>
          <w:rFonts w:ascii="Arial" w:hAnsi="Arial" w:cs="Arial"/>
        </w:rPr>
      </w:pPr>
      <w:r>
        <w:rPr>
          <w:rFonts w:ascii="Arial" w:hAnsi="Arial" w:cs="Arial"/>
        </w:rPr>
        <w:t xml:space="preserve">Grammar Girl’s “A Versus An” </w:t>
      </w:r>
      <w:r w:rsidRPr="0048459E">
        <w:rPr>
          <w:rFonts w:ascii="Arial" w:hAnsi="Arial" w:cs="Arial"/>
        </w:rPr>
        <w:t>https://www.quickanddirtytips.com/education/grammar/a-versus-an</w:t>
      </w:r>
    </w:p>
    <w:p w14:paraId="319BF024" w14:textId="77777777" w:rsidR="0048459E" w:rsidRPr="0048459E" w:rsidRDefault="0048459E" w:rsidP="0048459E">
      <w:pPr>
        <w:rPr>
          <w:rFonts w:ascii="Arial" w:hAnsi="Arial" w:cs="Arial"/>
        </w:rPr>
      </w:pPr>
    </w:p>
    <w:p w14:paraId="00825C9A" w14:textId="1A6C93AF" w:rsidR="0048459E" w:rsidRDefault="00EA4CA6" w:rsidP="0025649A">
      <w:pPr>
        <w:jc w:val="center"/>
        <w:rPr>
          <w:rFonts w:ascii="Arial" w:hAnsi="Arial" w:cs="Arial"/>
        </w:rPr>
      </w:pPr>
      <w:r>
        <w:rPr>
          <w:rFonts w:ascii="Arial" w:hAnsi="Arial" w:cs="Arial"/>
        </w:rPr>
        <w:t>Writing Center Information:</w:t>
      </w:r>
    </w:p>
    <w:p w14:paraId="169FF332" w14:textId="77777777" w:rsidR="00EA4CA6" w:rsidRDefault="00EA4CA6" w:rsidP="0048459E">
      <w:pPr>
        <w:rPr>
          <w:rFonts w:ascii="Arial" w:hAnsi="Arial" w:cs="Arial"/>
        </w:rPr>
      </w:pPr>
    </w:p>
    <w:p w14:paraId="114187EE" w14:textId="1A0862DF" w:rsidR="00EA4CA6" w:rsidRDefault="00EA4CA6" w:rsidP="00EA4CA6">
      <w:pPr>
        <w:pStyle w:val="ListParagraph"/>
        <w:numPr>
          <w:ilvl w:val="0"/>
          <w:numId w:val="7"/>
        </w:numPr>
        <w:rPr>
          <w:rFonts w:ascii="Arial" w:hAnsi="Arial" w:cs="Arial"/>
        </w:rPr>
      </w:pPr>
      <w:r>
        <w:rPr>
          <w:rFonts w:ascii="Arial" w:hAnsi="Arial" w:cs="Arial"/>
        </w:rPr>
        <w:t>Location: Library Building (VLIB), Room 203</w:t>
      </w:r>
    </w:p>
    <w:p w14:paraId="3F51DD6D" w14:textId="21EDE706" w:rsidR="00EA4CA6" w:rsidRPr="00EA4CA6" w:rsidRDefault="00EA4CA6" w:rsidP="00EA4CA6">
      <w:pPr>
        <w:pStyle w:val="ListParagraph"/>
        <w:numPr>
          <w:ilvl w:val="0"/>
          <w:numId w:val="7"/>
        </w:numPr>
        <w:rPr>
          <w:rFonts w:ascii="Arial" w:hAnsi="Arial" w:cs="Arial"/>
        </w:rPr>
      </w:pPr>
      <w:r w:rsidRPr="00EA4CA6">
        <w:rPr>
          <w:rFonts w:ascii="Arial" w:hAnsi="Arial" w:cs="Arial"/>
        </w:rPr>
        <w:t xml:space="preserve">Hours: Mon. – </w:t>
      </w:r>
      <w:r w:rsidR="008D3416">
        <w:rPr>
          <w:rFonts w:ascii="Arial" w:hAnsi="Arial" w:cs="Arial"/>
        </w:rPr>
        <w:t>Fri</w:t>
      </w:r>
      <w:r w:rsidRPr="00EA4CA6">
        <w:rPr>
          <w:rFonts w:ascii="Arial" w:hAnsi="Arial" w:cs="Arial"/>
        </w:rPr>
        <w:t xml:space="preserve">. from 9 am – 5 pm </w:t>
      </w:r>
    </w:p>
    <w:p w14:paraId="350B8953" w14:textId="07DF416A" w:rsidR="00EA4CA6" w:rsidRDefault="00EA4CA6" w:rsidP="00EA4CA6">
      <w:pPr>
        <w:pStyle w:val="ListParagraph"/>
        <w:numPr>
          <w:ilvl w:val="0"/>
          <w:numId w:val="7"/>
        </w:numPr>
        <w:rPr>
          <w:rFonts w:ascii="Arial" w:hAnsi="Arial" w:cs="Arial"/>
        </w:rPr>
      </w:pPr>
      <w:r>
        <w:rPr>
          <w:rFonts w:ascii="Arial" w:hAnsi="Arial" w:cs="Arial"/>
        </w:rPr>
        <w:t xml:space="preserve">E-mail: </w:t>
      </w:r>
      <w:r w:rsidRPr="00EA4CA6">
        <w:rPr>
          <w:rFonts w:ascii="Arial" w:hAnsi="Arial" w:cs="Arial"/>
        </w:rPr>
        <w:t>van.writingcenter@wsu.edu</w:t>
      </w:r>
    </w:p>
    <w:p w14:paraId="4EC5BB56" w14:textId="29C7159F" w:rsidR="00EA4CA6" w:rsidRPr="00EA4CA6" w:rsidRDefault="00EE4C19" w:rsidP="00EA4CA6">
      <w:pPr>
        <w:pStyle w:val="ListParagraph"/>
        <w:numPr>
          <w:ilvl w:val="0"/>
          <w:numId w:val="7"/>
        </w:numPr>
        <w:rPr>
          <w:rFonts w:ascii="Arial" w:hAnsi="Arial" w:cs="Arial"/>
        </w:rPr>
      </w:pPr>
      <w:r>
        <w:rPr>
          <w:rFonts w:ascii="Arial" w:hAnsi="Arial" w:cs="Arial"/>
        </w:rPr>
        <w:t>Phone: (360) 546-9650</w:t>
      </w:r>
    </w:p>
    <w:p w14:paraId="5BDA1619" w14:textId="77777777" w:rsidR="00D6749C" w:rsidRDefault="00D6749C" w:rsidP="00D6749C">
      <w:pPr>
        <w:rPr>
          <w:rFonts w:ascii="Arial" w:hAnsi="Arial" w:cs="Arial"/>
        </w:rPr>
      </w:pPr>
    </w:p>
    <w:p w14:paraId="1576F63E" w14:textId="77777777" w:rsidR="00D6749C" w:rsidRPr="00D6749C" w:rsidRDefault="00D6749C" w:rsidP="00D6749C">
      <w:pPr>
        <w:rPr>
          <w:rFonts w:ascii="Arial" w:hAnsi="Arial" w:cs="Arial"/>
        </w:rPr>
      </w:pPr>
    </w:p>
    <w:sectPr w:rsidR="00D6749C" w:rsidRPr="00D6749C" w:rsidSect="002B01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F0A"/>
    <w:multiLevelType w:val="hybridMultilevel"/>
    <w:tmpl w:val="CEF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5FFA"/>
    <w:multiLevelType w:val="hybridMultilevel"/>
    <w:tmpl w:val="A18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F0776"/>
    <w:multiLevelType w:val="hybridMultilevel"/>
    <w:tmpl w:val="BB80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B2144"/>
    <w:multiLevelType w:val="hybridMultilevel"/>
    <w:tmpl w:val="ADC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925D6"/>
    <w:multiLevelType w:val="hybridMultilevel"/>
    <w:tmpl w:val="06F07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187F"/>
    <w:multiLevelType w:val="hybridMultilevel"/>
    <w:tmpl w:val="0FA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1480D"/>
    <w:multiLevelType w:val="hybridMultilevel"/>
    <w:tmpl w:val="AF8E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F4"/>
    <w:rsid w:val="00022A2F"/>
    <w:rsid w:val="00044DAB"/>
    <w:rsid w:val="00183CA8"/>
    <w:rsid w:val="0025649A"/>
    <w:rsid w:val="002B019F"/>
    <w:rsid w:val="00334877"/>
    <w:rsid w:val="004135DC"/>
    <w:rsid w:val="0048459E"/>
    <w:rsid w:val="005C0822"/>
    <w:rsid w:val="00636462"/>
    <w:rsid w:val="007037AD"/>
    <w:rsid w:val="007150A8"/>
    <w:rsid w:val="00876CB9"/>
    <w:rsid w:val="00884136"/>
    <w:rsid w:val="008D3416"/>
    <w:rsid w:val="00AB1282"/>
    <w:rsid w:val="00D6749C"/>
    <w:rsid w:val="00D775BB"/>
    <w:rsid w:val="00D93D45"/>
    <w:rsid w:val="00E17C86"/>
    <w:rsid w:val="00E227F4"/>
    <w:rsid w:val="00E4733F"/>
    <w:rsid w:val="00E82CF6"/>
    <w:rsid w:val="00EA4CA6"/>
    <w:rsid w:val="00EE4C19"/>
    <w:rsid w:val="00EE5F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37FF2"/>
  <w15:docId w15:val="{11A1EB35-DE59-446E-AEC6-08015846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7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F4"/>
    <w:pPr>
      <w:ind w:left="720"/>
      <w:contextualSpacing/>
    </w:pPr>
  </w:style>
  <w:style w:type="character" w:styleId="Hyperlink">
    <w:name w:val="Hyperlink"/>
    <w:basedOn w:val="DefaultParagraphFont"/>
    <w:uiPriority w:val="99"/>
    <w:unhideWhenUsed/>
    <w:rsid w:val="00484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474</Words>
  <Characters>2706</Characters>
  <Application>Microsoft Office Word</Application>
  <DocSecurity>0</DocSecurity>
  <Lines>22</Lines>
  <Paragraphs>6</Paragraphs>
  <ScaleCrop>false</ScaleCrop>
  <Company>WSU Vancouver</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Robertson</dc:creator>
  <cp:keywords/>
  <dc:description/>
  <cp:lastModifiedBy>Carmen </cp:lastModifiedBy>
  <cp:revision>8</cp:revision>
  <dcterms:created xsi:type="dcterms:W3CDTF">2018-08-20T18:41:00Z</dcterms:created>
  <dcterms:modified xsi:type="dcterms:W3CDTF">2020-04-15T18:00:00Z</dcterms:modified>
</cp:coreProperties>
</file>