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70" w:rsidRPr="00C42570" w:rsidRDefault="00C42570" w:rsidP="00C42570">
      <w:pPr>
        <w:tabs>
          <w:tab w:val="left" w:pos="2970"/>
        </w:tabs>
        <w:ind w:left="-5"/>
        <w:jc w:val="center"/>
        <w:rPr>
          <w:b/>
          <w:sz w:val="36"/>
          <w:u w:val="single"/>
        </w:rPr>
      </w:pPr>
      <w:r w:rsidRPr="00C42570">
        <w:rPr>
          <w:b/>
          <w:sz w:val="36"/>
          <w:u w:val="single"/>
        </w:rPr>
        <w:t>Subject-Verb Agreement</w:t>
      </w:r>
    </w:p>
    <w:p w:rsidR="008E7197" w:rsidRDefault="003D1AFF">
      <w:pPr>
        <w:ind w:left="-5"/>
      </w:pPr>
      <w:r>
        <w:t xml:space="preserve">This handout gives several guidelines to help your subjects and verbs agree. </w:t>
      </w:r>
    </w:p>
    <w:p w:rsidR="008E7197" w:rsidRDefault="003D1AFF" w:rsidP="00375D37">
      <w:pPr>
        <w:pStyle w:val="ListParagraph"/>
        <w:numPr>
          <w:ilvl w:val="0"/>
          <w:numId w:val="3"/>
        </w:numPr>
      </w:pPr>
      <w:r>
        <w:t xml:space="preserve">When the subject of a sentence is composed of two or more nouns or pronouns connected by “and,” use a plural verb. </w:t>
      </w:r>
    </w:p>
    <w:p w:rsidR="008E7197" w:rsidRDefault="003D1AFF" w:rsidP="00C42570">
      <w:pPr>
        <w:spacing w:after="261" w:line="259" w:lineRule="auto"/>
        <w:ind w:left="0" w:firstLine="720"/>
      </w:pPr>
      <w:r>
        <w:rPr>
          <w:b/>
        </w:rPr>
        <w:t>She and her friends</w:t>
      </w:r>
      <w:r>
        <w:t xml:space="preserve"> </w:t>
      </w:r>
      <w:r>
        <w:rPr>
          <w:i/>
        </w:rPr>
        <w:t>are</w:t>
      </w:r>
      <w:r>
        <w:t xml:space="preserve"> at the fair. </w:t>
      </w:r>
    </w:p>
    <w:p w:rsidR="008E7197" w:rsidRDefault="003D1AFF" w:rsidP="00375D37">
      <w:pPr>
        <w:pStyle w:val="ListParagraph"/>
        <w:numPr>
          <w:ilvl w:val="0"/>
          <w:numId w:val="3"/>
        </w:numPr>
      </w:pPr>
      <w:r>
        <w:t xml:space="preserve">When two or more singular nouns or pronouns are connected by “or” or “nor”, use a singular verb. </w:t>
      </w:r>
    </w:p>
    <w:p w:rsidR="008E7197" w:rsidRDefault="003D1AFF" w:rsidP="00C42570">
      <w:pPr>
        <w:ind w:left="-5" w:firstLine="725"/>
      </w:pPr>
      <w:r>
        <w:t xml:space="preserve">The </w:t>
      </w:r>
      <w:r>
        <w:rPr>
          <w:b/>
        </w:rPr>
        <w:t>book or the pen</w:t>
      </w:r>
      <w:r>
        <w:t xml:space="preserve"> </w:t>
      </w:r>
      <w:r>
        <w:rPr>
          <w:i/>
        </w:rPr>
        <w:t>is</w:t>
      </w:r>
      <w:r>
        <w:t xml:space="preserve"> in the drawer. </w:t>
      </w:r>
    </w:p>
    <w:p w:rsidR="008E7197" w:rsidRDefault="003D1AFF" w:rsidP="00375D37">
      <w:pPr>
        <w:pStyle w:val="ListParagraph"/>
        <w:numPr>
          <w:ilvl w:val="0"/>
          <w:numId w:val="3"/>
        </w:numPr>
      </w:pPr>
      <w:r>
        <w:t xml:space="preserve">When a compound subject contains both a singular and a plural noun or pronoun joined by “or” or “nor,” the verb should agree with the part of the subject that is nearer the verb. </w:t>
      </w:r>
    </w:p>
    <w:p w:rsidR="00C42570" w:rsidRDefault="003D1AFF" w:rsidP="00C42570">
      <w:pPr>
        <w:tabs>
          <w:tab w:val="left" w:pos="5400"/>
        </w:tabs>
        <w:spacing w:after="0"/>
        <w:ind w:left="-5" w:right="3404" w:firstLine="725"/>
      </w:pPr>
      <w:r>
        <w:t xml:space="preserve">The </w:t>
      </w:r>
      <w:r>
        <w:rPr>
          <w:b/>
        </w:rPr>
        <w:t>boy or his friends</w:t>
      </w:r>
      <w:r>
        <w:t xml:space="preserve"> </w:t>
      </w:r>
      <w:r>
        <w:rPr>
          <w:i/>
        </w:rPr>
        <w:t xml:space="preserve">run </w:t>
      </w:r>
      <w:r>
        <w:t xml:space="preserve">every day. </w:t>
      </w:r>
      <w:r w:rsidR="00375D37">
        <w:t xml:space="preserve"> </w:t>
      </w:r>
    </w:p>
    <w:p w:rsidR="008E7197" w:rsidRDefault="003D1AFF" w:rsidP="00C42570">
      <w:pPr>
        <w:tabs>
          <w:tab w:val="left" w:pos="5400"/>
        </w:tabs>
        <w:ind w:left="-5" w:right="3404" w:firstLine="725"/>
      </w:pPr>
      <w:r w:rsidRPr="0005668E">
        <w:t xml:space="preserve">His friends or the </w:t>
      </w:r>
      <w:r w:rsidRPr="0005668E">
        <w:rPr>
          <w:b/>
        </w:rPr>
        <w:t>boy</w:t>
      </w:r>
      <w:r w:rsidRPr="0005668E">
        <w:t xml:space="preserve"> </w:t>
      </w:r>
      <w:r w:rsidRPr="0005668E">
        <w:rPr>
          <w:i/>
        </w:rPr>
        <w:t>runs</w:t>
      </w:r>
      <w:r w:rsidRPr="0005668E">
        <w:t xml:space="preserve"> every day.</w:t>
      </w:r>
      <w:r>
        <w:t xml:space="preserve"> </w:t>
      </w:r>
    </w:p>
    <w:p w:rsidR="008E7197" w:rsidRDefault="003D1AFF" w:rsidP="00375D37">
      <w:pPr>
        <w:pStyle w:val="ListParagraph"/>
        <w:numPr>
          <w:ilvl w:val="0"/>
          <w:numId w:val="3"/>
        </w:numPr>
      </w:pPr>
      <w:r>
        <w:t xml:space="preserve">“Doesn't” is a contraction of “does not” and should be used only with a singular subject. “Don't” is a contraction of “do not” and should be used only with a plural subject. The exception to this rule appears in the case of the first person and second person pronouns “I” and </w:t>
      </w:r>
      <w:r w:rsidR="00375D37">
        <w:t>“</w:t>
      </w:r>
      <w:r>
        <w:t>you.</w:t>
      </w:r>
      <w:r w:rsidR="00375D37">
        <w:t>”</w:t>
      </w:r>
      <w:r>
        <w:t xml:space="preserve"> With these pronouns, the contraction “don't” should be used. </w:t>
      </w:r>
    </w:p>
    <w:p w:rsidR="008E7197" w:rsidRDefault="003D1AFF" w:rsidP="00C42570">
      <w:pPr>
        <w:spacing w:after="12"/>
        <w:ind w:left="-5" w:firstLine="725"/>
      </w:pPr>
      <w:r>
        <w:rPr>
          <w:b/>
        </w:rPr>
        <w:t>He</w:t>
      </w:r>
      <w:r>
        <w:t xml:space="preserve"> </w:t>
      </w:r>
      <w:r>
        <w:rPr>
          <w:i/>
        </w:rPr>
        <w:t>doesn't</w:t>
      </w:r>
      <w:r>
        <w:t xml:space="preserve"> like it. </w:t>
      </w:r>
    </w:p>
    <w:p w:rsidR="008E7197" w:rsidRDefault="003D1AFF" w:rsidP="00C42570">
      <w:pPr>
        <w:ind w:left="-5" w:firstLine="725"/>
      </w:pPr>
      <w:r>
        <w:rPr>
          <w:b/>
        </w:rPr>
        <w:t>They</w:t>
      </w:r>
      <w:r>
        <w:t xml:space="preserve"> </w:t>
      </w:r>
      <w:r>
        <w:rPr>
          <w:i/>
        </w:rPr>
        <w:t xml:space="preserve">don't </w:t>
      </w:r>
      <w:r>
        <w:t xml:space="preserve">like it. </w:t>
      </w:r>
    </w:p>
    <w:p w:rsidR="008E7197" w:rsidRDefault="003D1AFF" w:rsidP="00375D37">
      <w:pPr>
        <w:pStyle w:val="ListParagraph"/>
        <w:numPr>
          <w:ilvl w:val="0"/>
          <w:numId w:val="3"/>
        </w:numPr>
      </w:pPr>
      <w:r>
        <w:t xml:space="preserve">Do not be misled by a phrase that comes between the subject and the verb. The verb agrees with the subject, not with a noun or pronoun in the phrase. </w:t>
      </w:r>
    </w:p>
    <w:p w:rsidR="008E7197" w:rsidRDefault="003D1AFF" w:rsidP="00C42570">
      <w:pPr>
        <w:spacing w:after="12"/>
        <w:ind w:left="720" w:firstLine="0"/>
      </w:pPr>
      <w:r>
        <w:rPr>
          <w:b/>
        </w:rPr>
        <w:t xml:space="preserve">One </w:t>
      </w:r>
      <w:r>
        <w:t xml:space="preserve">of the boxes </w:t>
      </w:r>
      <w:r>
        <w:rPr>
          <w:i/>
        </w:rPr>
        <w:t>is</w:t>
      </w:r>
      <w:r>
        <w:t xml:space="preserve"> open </w:t>
      </w:r>
    </w:p>
    <w:p w:rsidR="008E7197" w:rsidRDefault="003D1AFF" w:rsidP="00C42570">
      <w:pPr>
        <w:spacing w:after="12"/>
        <w:ind w:left="720" w:firstLine="0"/>
      </w:pPr>
      <w:r>
        <w:t>The</w:t>
      </w:r>
      <w:r>
        <w:rPr>
          <w:b/>
        </w:rPr>
        <w:t xml:space="preserve"> people </w:t>
      </w:r>
      <w:r>
        <w:t xml:space="preserve">who listen to that music </w:t>
      </w:r>
      <w:r>
        <w:rPr>
          <w:i/>
        </w:rPr>
        <w:t xml:space="preserve">are </w:t>
      </w:r>
      <w:r>
        <w:t xml:space="preserve">few. </w:t>
      </w:r>
    </w:p>
    <w:p w:rsidR="008E7197" w:rsidRDefault="003D1AFF" w:rsidP="00C42570">
      <w:pPr>
        <w:spacing w:after="12"/>
        <w:ind w:left="720" w:firstLine="0"/>
      </w:pPr>
      <w:r>
        <w:t xml:space="preserve">The </w:t>
      </w:r>
      <w:r>
        <w:rPr>
          <w:b/>
        </w:rPr>
        <w:t>team</w:t>
      </w:r>
      <w:r>
        <w:t xml:space="preserve"> captain, as well as his players, </w:t>
      </w:r>
      <w:r>
        <w:rPr>
          <w:i/>
        </w:rPr>
        <w:t>is</w:t>
      </w:r>
      <w:r>
        <w:t xml:space="preserve"> anxious. </w:t>
      </w:r>
    </w:p>
    <w:p w:rsidR="00C42570" w:rsidRDefault="003D1AFF" w:rsidP="00C42570">
      <w:pPr>
        <w:tabs>
          <w:tab w:val="left" w:pos="7470"/>
        </w:tabs>
        <w:spacing w:after="0"/>
        <w:ind w:left="720" w:right="884" w:firstLine="0"/>
      </w:pPr>
      <w:r>
        <w:t xml:space="preserve">The </w:t>
      </w:r>
      <w:r>
        <w:rPr>
          <w:b/>
        </w:rPr>
        <w:t>book</w:t>
      </w:r>
      <w:r>
        <w:t>, including all the chapters in the first section,</w:t>
      </w:r>
      <w:r>
        <w:rPr>
          <w:i/>
        </w:rPr>
        <w:t xml:space="preserve"> is</w:t>
      </w:r>
      <w:r w:rsidR="00C42570">
        <w:t xml:space="preserve"> </w:t>
      </w:r>
      <w:r>
        <w:t xml:space="preserve">boring. </w:t>
      </w:r>
      <w:r w:rsidR="00375D37">
        <w:t xml:space="preserve"> </w:t>
      </w:r>
    </w:p>
    <w:p w:rsidR="008E7197" w:rsidRDefault="003D1AFF" w:rsidP="00C42570">
      <w:pPr>
        <w:ind w:left="720" w:right="1898" w:firstLine="0"/>
      </w:pPr>
      <w:r>
        <w:t xml:space="preserve">The </w:t>
      </w:r>
      <w:r>
        <w:rPr>
          <w:b/>
        </w:rPr>
        <w:t>woman</w:t>
      </w:r>
      <w:r>
        <w:t xml:space="preserve"> with all the dogs </w:t>
      </w:r>
      <w:r>
        <w:rPr>
          <w:i/>
        </w:rPr>
        <w:t xml:space="preserve">walks </w:t>
      </w:r>
      <w:r>
        <w:t xml:space="preserve">down my street. </w:t>
      </w:r>
    </w:p>
    <w:p w:rsidR="008E7197" w:rsidRDefault="003D1AFF" w:rsidP="00375D37">
      <w:pPr>
        <w:pStyle w:val="ListParagraph"/>
        <w:numPr>
          <w:ilvl w:val="0"/>
          <w:numId w:val="3"/>
        </w:numPr>
      </w:pPr>
      <w:r>
        <w:t xml:space="preserve">The words “each,” “each one,” “either,” “neither,” “everyone,” “everybody,” “anybody,” “anyone,” “nobody,” “somebody,” “someone,” and “no one” are singular and require a singular verb. </w:t>
      </w:r>
    </w:p>
    <w:p w:rsidR="008E7197" w:rsidRDefault="003D1AFF" w:rsidP="00C42570">
      <w:pPr>
        <w:spacing w:after="12"/>
        <w:ind w:left="-5" w:firstLine="725"/>
      </w:pPr>
      <w:r>
        <w:rPr>
          <w:b/>
        </w:rPr>
        <w:t>Each</w:t>
      </w:r>
      <w:r>
        <w:t xml:space="preserve"> of these hot dogs </w:t>
      </w:r>
      <w:r>
        <w:rPr>
          <w:i/>
        </w:rPr>
        <w:t>is</w:t>
      </w:r>
      <w:r>
        <w:t xml:space="preserve"> juicy. </w:t>
      </w:r>
    </w:p>
    <w:p w:rsidR="008E7197" w:rsidRDefault="003D1AFF" w:rsidP="00C42570">
      <w:pPr>
        <w:spacing w:after="12"/>
        <w:ind w:left="-5" w:firstLine="635"/>
      </w:pPr>
      <w:r w:rsidRPr="00375D37">
        <w:rPr>
          <w:b/>
        </w:rPr>
        <w:lastRenderedPageBreak/>
        <w:t>Everybody</w:t>
      </w:r>
      <w:r w:rsidRPr="00375D37">
        <w:t xml:space="preserve"> </w:t>
      </w:r>
      <w:r w:rsidRPr="00375D37">
        <w:rPr>
          <w:i/>
        </w:rPr>
        <w:t>knows</w:t>
      </w:r>
      <w:r w:rsidRPr="00375D37">
        <w:t xml:space="preserve"> Mr. Jones.</w:t>
      </w:r>
      <w:r>
        <w:t xml:space="preserve"> </w:t>
      </w:r>
    </w:p>
    <w:p w:rsidR="008E7197" w:rsidRDefault="003D1AFF" w:rsidP="00C42570">
      <w:pPr>
        <w:spacing w:after="12"/>
        <w:ind w:left="-5" w:firstLine="635"/>
      </w:pPr>
      <w:r>
        <w:rPr>
          <w:b/>
        </w:rPr>
        <w:t>Either</w:t>
      </w:r>
      <w:r>
        <w:t xml:space="preserve"> </w:t>
      </w:r>
      <w:r>
        <w:rPr>
          <w:i/>
        </w:rPr>
        <w:t xml:space="preserve">is </w:t>
      </w:r>
      <w:r>
        <w:t xml:space="preserve">correct. </w:t>
      </w:r>
    </w:p>
    <w:p w:rsidR="008E7197" w:rsidRDefault="003D1AFF">
      <w:pPr>
        <w:spacing w:after="0" w:line="259" w:lineRule="auto"/>
        <w:ind w:left="0" w:firstLine="0"/>
      </w:pPr>
      <w:r>
        <w:t xml:space="preserve"> </w:t>
      </w:r>
    </w:p>
    <w:p w:rsidR="008E7197" w:rsidRDefault="003D1AFF" w:rsidP="00375D37">
      <w:pPr>
        <w:pStyle w:val="ListParagraph"/>
        <w:numPr>
          <w:ilvl w:val="0"/>
          <w:numId w:val="3"/>
        </w:numPr>
      </w:pPr>
      <w:r>
        <w:t xml:space="preserve">Nouns such as “civics,” “mathematics,” “dollars,” “measles,” and “news” require singular verbs. </w:t>
      </w:r>
    </w:p>
    <w:p w:rsidR="008E7197" w:rsidRDefault="003D1AFF" w:rsidP="00C42570">
      <w:pPr>
        <w:ind w:left="-5" w:firstLine="725"/>
      </w:pPr>
      <w:r>
        <w:t xml:space="preserve">The </w:t>
      </w:r>
      <w:r>
        <w:rPr>
          <w:b/>
        </w:rPr>
        <w:t xml:space="preserve">news </w:t>
      </w:r>
      <w:r>
        <w:rPr>
          <w:i/>
        </w:rPr>
        <w:t xml:space="preserve">is </w:t>
      </w:r>
      <w:r>
        <w:t xml:space="preserve">on at six. </w:t>
      </w:r>
    </w:p>
    <w:p w:rsidR="008E7197" w:rsidRDefault="003D1AFF">
      <w:pPr>
        <w:ind w:left="-5"/>
      </w:pPr>
      <w:r>
        <w:t xml:space="preserve">Note: the word dollars is a special case. When talking about an amount of money, it requires a singular verb, but when referring to the dollars themselves, a plural verb is required. </w:t>
      </w:r>
    </w:p>
    <w:p w:rsidR="008E7197" w:rsidRDefault="003D1AFF" w:rsidP="00C42570">
      <w:pPr>
        <w:spacing w:after="12"/>
        <w:ind w:left="720" w:firstLine="0"/>
      </w:pPr>
      <w:r>
        <w:rPr>
          <w:b/>
        </w:rPr>
        <w:t>Five dollars</w:t>
      </w:r>
      <w:r>
        <w:t xml:space="preserve"> </w:t>
      </w:r>
      <w:r>
        <w:rPr>
          <w:i/>
        </w:rPr>
        <w:t>is</w:t>
      </w:r>
      <w:r>
        <w:t xml:space="preserve"> a lot of money. </w:t>
      </w:r>
    </w:p>
    <w:p w:rsidR="008E7197" w:rsidRDefault="003D1AFF" w:rsidP="00C42570">
      <w:pPr>
        <w:ind w:left="720" w:firstLine="0"/>
      </w:pPr>
      <w:r>
        <w:rPr>
          <w:b/>
        </w:rPr>
        <w:t>Dollars</w:t>
      </w:r>
      <w:r>
        <w:rPr>
          <w:b/>
          <w:i/>
        </w:rPr>
        <w:t xml:space="preserve"> </w:t>
      </w:r>
      <w:r>
        <w:rPr>
          <w:i/>
        </w:rPr>
        <w:t xml:space="preserve">are </w:t>
      </w:r>
      <w:r>
        <w:t xml:space="preserve">often used instead of rubles in Russia. </w:t>
      </w:r>
    </w:p>
    <w:p w:rsidR="008E7197" w:rsidRDefault="003D1AFF" w:rsidP="00375D37">
      <w:pPr>
        <w:pStyle w:val="ListParagraph"/>
        <w:numPr>
          <w:ilvl w:val="0"/>
          <w:numId w:val="3"/>
        </w:numPr>
      </w:pPr>
      <w:r>
        <w:t xml:space="preserve">Nouns such as “scissors,” “tweezers,” “trousers,” and “shears” require plural verbs. (There are two parts to these things.) </w:t>
      </w:r>
    </w:p>
    <w:p w:rsidR="008E7197" w:rsidRDefault="003D1AFF" w:rsidP="00C42570">
      <w:pPr>
        <w:spacing w:after="12"/>
        <w:ind w:left="-5" w:firstLine="725"/>
      </w:pPr>
      <w:r>
        <w:t xml:space="preserve">These </w:t>
      </w:r>
      <w:r>
        <w:rPr>
          <w:b/>
        </w:rPr>
        <w:t>scissors</w:t>
      </w:r>
      <w:r>
        <w:t xml:space="preserve"> </w:t>
      </w:r>
      <w:r>
        <w:rPr>
          <w:i/>
        </w:rPr>
        <w:t xml:space="preserve">are </w:t>
      </w:r>
      <w:r>
        <w:t xml:space="preserve">dull. </w:t>
      </w:r>
    </w:p>
    <w:p w:rsidR="008E7197" w:rsidRDefault="003D1AFF" w:rsidP="00C42570">
      <w:pPr>
        <w:ind w:left="-5" w:firstLine="725"/>
      </w:pPr>
      <w:r>
        <w:t xml:space="preserve">Those </w:t>
      </w:r>
      <w:r>
        <w:rPr>
          <w:b/>
        </w:rPr>
        <w:t>trousers</w:t>
      </w:r>
      <w:r>
        <w:t xml:space="preserve"> </w:t>
      </w:r>
      <w:r>
        <w:rPr>
          <w:i/>
        </w:rPr>
        <w:t xml:space="preserve">are </w:t>
      </w:r>
      <w:r>
        <w:t xml:space="preserve">made of wool. </w:t>
      </w:r>
    </w:p>
    <w:p w:rsidR="008E7197" w:rsidRDefault="003D1AFF" w:rsidP="00375D37">
      <w:pPr>
        <w:numPr>
          <w:ilvl w:val="0"/>
          <w:numId w:val="3"/>
        </w:numPr>
      </w:pPr>
      <w:r>
        <w:t xml:space="preserve">In sentences beginning with "there is" or "there are," the subject follows the verb. Since "there" is not the subject, the verb agrees with what follows. </w:t>
      </w:r>
    </w:p>
    <w:p w:rsidR="00C42570" w:rsidRDefault="003D1AFF" w:rsidP="00C42570">
      <w:pPr>
        <w:spacing w:after="0"/>
        <w:ind w:left="-5" w:right="3044" w:firstLine="725"/>
      </w:pPr>
      <w:r>
        <w:t xml:space="preserve">There </w:t>
      </w:r>
      <w:r>
        <w:rPr>
          <w:i/>
        </w:rPr>
        <w:t xml:space="preserve">are </w:t>
      </w:r>
      <w:r>
        <w:t>many</w:t>
      </w:r>
      <w:r>
        <w:rPr>
          <w:b/>
        </w:rPr>
        <w:t xml:space="preserve"> questions</w:t>
      </w:r>
      <w:r>
        <w:t xml:space="preserve">. </w:t>
      </w:r>
      <w:r w:rsidR="00375D37">
        <w:t xml:space="preserve"> </w:t>
      </w:r>
    </w:p>
    <w:p w:rsidR="008E7197" w:rsidRDefault="003D1AFF" w:rsidP="00C42570">
      <w:pPr>
        <w:ind w:left="-5" w:right="3044" w:firstLine="725"/>
      </w:pPr>
      <w:r>
        <w:t xml:space="preserve">There </w:t>
      </w:r>
      <w:r>
        <w:rPr>
          <w:i/>
        </w:rPr>
        <w:t>is</w:t>
      </w:r>
      <w:r>
        <w:t xml:space="preserve"> a </w:t>
      </w:r>
      <w:r>
        <w:rPr>
          <w:b/>
        </w:rPr>
        <w:t>question</w:t>
      </w:r>
      <w:r>
        <w:t xml:space="preserve">. </w:t>
      </w:r>
    </w:p>
    <w:p w:rsidR="008E7197" w:rsidRDefault="003D1AFF" w:rsidP="00375D37">
      <w:pPr>
        <w:numPr>
          <w:ilvl w:val="0"/>
          <w:numId w:val="3"/>
        </w:numPr>
      </w:pPr>
      <w:r>
        <w:t xml:space="preserve">Collective nouns are words that imply more than one person but that are considered singular and take a singular verb, such as: group, team, committee, class, and family. </w:t>
      </w:r>
    </w:p>
    <w:p w:rsidR="008E7197" w:rsidRDefault="003D1AFF" w:rsidP="00C42570">
      <w:pPr>
        <w:spacing w:after="12"/>
        <w:ind w:left="720" w:firstLine="0"/>
      </w:pPr>
      <w:r>
        <w:t xml:space="preserve">The </w:t>
      </w:r>
      <w:r>
        <w:rPr>
          <w:b/>
        </w:rPr>
        <w:t>team</w:t>
      </w:r>
      <w:r>
        <w:t xml:space="preserve"> </w:t>
      </w:r>
      <w:r>
        <w:rPr>
          <w:i/>
        </w:rPr>
        <w:t xml:space="preserve">runs </w:t>
      </w:r>
      <w:r>
        <w:t xml:space="preserve">during practice. </w:t>
      </w:r>
    </w:p>
    <w:p w:rsidR="00C42570" w:rsidRDefault="003D1AFF" w:rsidP="00C42570">
      <w:pPr>
        <w:tabs>
          <w:tab w:val="left" w:pos="5760"/>
        </w:tabs>
        <w:spacing w:after="0"/>
        <w:ind w:left="720" w:right="3044" w:firstLine="0"/>
      </w:pPr>
      <w:r>
        <w:t xml:space="preserve">The </w:t>
      </w:r>
      <w:r>
        <w:rPr>
          <w:b/>
        </w:rPr>
        <w:t>committee</w:t>
      </w:r>
      <w:r>
        <w:t xml:space="preserve"> </w:t>
      </w:r>
      <w:r>
        <w:rPr>
          <w:i/>
        </w:rPr>
        <w:t>decides</w:t>
      </w:r>
      <w:r>
        <w:t xml:space="preserve"> how to proceed. </w:t>
      </w:r>
      <w:r w:rsidR="00375D37">
        <w:t xml:space="preserve"> </w:t>
      </w:r>
    </w:p>
    <w:p w:rsidR="008E7197" w:rsidRDefault="003D1AFF" w:rsidP="00C42570">
      <w:pPr>
        <w:tabs>
          <w:tab w:val="left" w:pos="5760"/>
        </w:tabs>
        <w:spacing w:after="0"/>
        <w:ind w:left="720" w:right="3044" w:firstLine="0"/>
      </w:pPr>
      <w:r>
        <w:t xml:space="preserve">The </w:t>
      </w:r>
      <w:r>
        <w:rPr>
          <w:b/>
        </w:rPr>
        <w:t>family</w:t>
      </w:r>
      <w:r>
        <w:t xml:space="preserve"> </w:t>
      </w:r>
      <w:r>
        <w:rPr>
          <w:i/>
        </w:rPr>
        <w:t>has</w:t>
      </w:r>
      <w:r>
        <w:t xml:space="preserve"> a long history. </w:t>
      </w:r>
    </w:p>
    <w:p w:rsidR="00C42570" w:rsidRDefault="003D1AFF" w:rsidP="00C42570">
      <w:pPr>
        <w:spacing w:after="0"/>
        <w:ind w:left="720" w:right="2414" w:firstLine="0"/>
      </w:pPr>
      <w:r>
        <w:t>My</w:t>
      </w:r>
      <w:r>
        <w:rPr>
          <w:b/>
        </w:rPr>
        <w:t xml:space="preserve"> family</w:t>
      </w:r>
      <w:r>
        <w:t xml:space="preserve"> </w:t>
      </w:r>
      <w:r>
        <w:rPr>
          <w:i/>
        </w:rPr>
        <w:t>has</w:t>
      </w:r>
      <w:r>
        <w:t xml:space="preserve"> never been able to agree.</w:t>
      </w:r>
      <w:r w:rsidR="00375D37">
        <w:t xml:space="preserve"> </w:t>
      </w:r>
      <w:r>
        <w:t xml:space="preserve"> </w:t>
      </w:r>
    </w:p>
    <w:p w:rsidR="008E7197" w:rsidRDefault="003D1AFF" w:rsidP="00C42570">
      <w:pPr>
        <w:ind w:left="720" w:right="2414" w:firstLine="0"/>
      </w:pPr>
      <w:r>
        <w:t xml:space="preserve">The </w:t>
      </w:r>
      <w:r>
        <w:rPr>
          <w:b/>
        </w:rPr>
        <w:t xml:space="preserve">crew </w:t>
      </w:r>
      <w:r>
        <w:rPr>
          <w:i/>
        </w:rPr>
        <w:t>is</w:t>
      </w:r>
      <w:r>
        <w:t xml:space="preserve"> preparing to dock the ship. </w:t>
      </w:r>
    </w:p>
    <w:p w:rsidR="008E7197" w:rsidRDefault="003D1AFF" w:rsidP="00FC5D47">
      <w:pPr>
        <w:pStyle w:val="ListParagraph"/>
        <w:numPr>
          <w:ilvl w:val="0"/>
          <w:numId w:val="3"/>
        </w:numPr>
      </w:pPr>
      <w:r>
        <w:t xml:space="preserve"> Expressions such as “with,” “together with,” “including,” “accompanied by,” “in addition to,” or “as well” do not change the number of the subject. If the subject is singular, the verb is too. </w:t>
      </w:r>
    </w:p>
    <w:p w:rsidR="00C42570" w:rsidRDefault="003D1AFF" w:rsidP="00C42570">
      <w:pPr>
        <w:tabs>
          <w:tab w:val="left" w:pos="6390"/>
        </w:tabs>
        <w:spacing w:after="0"/>
        <w:ind w:left="-5" w:right="884" w:firstLine="725"/>
      </w:pPr>
      <w:r>
        <w:t xml:space="preserve">The </w:t>
      </w:r>
      <w:r>
        <w:rPr>
          <w:b/>
        </w:rPr>
        <w:t>President</w:t>
      </w:r>
      <w:r>
        <w:t xml:space="preserve">, accompanied by his wife, </w:t>
      </w:r>
      <w:r>
        <w:rPr>
          <w:i/>
        </w:rPr>
        <w:t>is</w:t>
      </w:r>
      <w:r>
        <w:t xml:space="preserve"> traveling to India. </w:t>
      </w:r>
      <w:r w:rsidR="00FC5D47">
        <w:t xml:space="preserve"> </w:t>
      </w:r>
    </w:p>
    <w:p w:rsidR="008E7197" w:rsidRDefault="003D1AFF" w:rsidP="00C42570">
      <w:pPr>
        <w:tabs>
          <w:tab w:val="left" w:pos="6390"/>
        </w:tabs>
        <w:ind w:left="-5" w:right="884" w:firstLine="725"/>
      </w:pPr>
      <w:r>
        <w:t>All of the</w:t>
      </w:r>
      <w:r>
        <w:rPr>
          <w:b/>
        </w:rPr>
        <w:t xml:space="preserve"> books,</w:t>
      </w:r>
      <w:r>
        <w:t xml:space="preserve"> including yours, </w:t>
      </w:r>
      <w:r>
        <w:rPr>
          <w:i/>
        </w:rPr>
        <w:t xml:space="preserve">are </w:t>
      </w:r>
      <w:r>
        <w:t xml:space="preserve">in that box. </w:t>
      </w:r>
    </w:p>
    <w:p w:rsidR="008E7197" w:rsidRDefault="003D1AFF">
      <w:pPr>
        <w:spacing w:after="0" w:line="259" w:lineRule="auto"/>
        <w:ind w:left="0" w:firstLine="0"/>
      </w:pPr>
      <w:r>
        <w:rPr>
          <w:rFonts w:ascii="Cambria" w:eastAsia="Cambria" w:hAnsi="Cambria" w:cs="Cambria"/>
        </w:rPr>
        <w:tab/>
        <w:t xml:space="preserve">   </w:t>
      </w:r>
    </w:p>
    <w:sectPr w:rsidR="008E7197" w:rsidSect="00A830BE">
      <w:pgSz w:w="12240" w:h="15840"/>
      <w:pgMar w:top="1476" w:right="1816" w:bottom="159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B70"/>
    <w:multiLevelType w:val="hybridMultilevel"/>
    <w:tmpl w:val="B1128BC0"/>
    <w:lvl w:ilvl="0" w:tplc="B1DA9DEE">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451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05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5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EE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A8D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F43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CC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ADE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3E323D3"/>
    <w:multiLevelType w:val="hybridMultilevel"/>
    <w:tmpl w:val="14069C14"/>
    <w:lvl w:ilvl="0" w:tplc="1E4801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875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23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09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A1E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8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EE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EC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7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A9C0BEE"/>
    <w:multiLevelType w:val="hybridMultilevel"/>
    <w:tmpl w:val="828228E6"/>
    <w:lvl w:ilvl="0" w:tplc="2160ACE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nsid w:val="4D725926"/>
    <w:multiLevelType w:val="hybridMultilevel"/>
    <w:tmpl w:val="97FE87F0"/>
    <w:lvl w:ilvl="0" w:tplc="A3687C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E7197"/>
    <w:rsid w:val="0005668E"/>
    <w:rsid w:val="00375D37"/>
    <w:rsid w:val="003D1AFF"/>
    <w:rsid w:val="008E7197"/>
    <w:rsid w:val="00A830BE"/>
    <w:rsid w:val="00C42570"/>
    <w:rsid w:val="00FC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BE"/>
    <w:pPr>
      <w:spacing w:after="268"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subject_verb agreement.doc</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subject_verb agreement.doc</dc:title>
  <dc:subject/>
  <dc:creator>Kandy Robertson</dc:creator>
  <cp:keywords/>
  <cp:lastModifiedBy>Gracie</cp:lastModifiedBy>
  <cp:revision>5</cp:revision>
  <dcterms:created xsi:type="dcterms:W3CDTF">2020-04-13T02:59:00Z</dcterms:created>
  <dcterms:modified xsi:type="dcterms:W3CDTF">2020-04-14T20:44:00Z</dcterms:modified>
</cp:coreProperties>
</file>